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接口设计文档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API Design Document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一、接口规范</w:t>
      </w:r>
    </w:p>
    <w:p>
      <w:pPr>
        <w:spacing w:after="120" w:before="120" w:line="360"/>
      </w:pPr>
      <w:r>
        <w:rPr>
          <w:sz w:val="24"/>
          <w:szCs w:val="24"/>
        </w:rPr>
        <w:t xml:space="preserve">后端接口统一采用 RESTful 风格，Base URL 为 http://localhost:8080/api。请求与响应数据格式为 JSON，认证方式采用 Bearer Token。统一响应结构为：{ code, msg, data, timestamp }。</w:t>
      </w:r>
    </w:p>
    <w:p>
      <w:pPr>
        <w:pStyle w:val="Heading1"/>
      </w:pPr>
      <w:r>
        <w:t xml:space="preserve">二、认证接口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500"/>
        <w:gridCol w:w="4960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接口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方法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/auth/login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账号密码登录，返回 token 及用户信息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/auth/logout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用户登出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/auth/reset-password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重置密码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/auth/init-data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初始化数据</w:t>
            </w:r>
          </w:p>
        </w:tc>
      </w:tr>
    </w:tbl>
    <w:p>
      <w:pPr>
        <w:pStyle w:val="Heading1"/>
      </w:pPr>
      <w:r>
        <w:t xml:space="preserve">三、项目接口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500"/>
        <w:gridCol w:w="4960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接口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方法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/project/list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分页获取项目列表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/project/{id}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获取项目详情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/project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新增项目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/project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PUT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更新项目信息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/project/{id}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DELETE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删除项目</w:t>
            </w:r>
          </w:p>
        </w:tc>
      </w:tr>
    </w:tbl>
    <w:p>
      <w:pPr>
        <w:pStyle w:val="Heading1"/>
      </w:pPr>
      <w:r>
        <w:t xml:space="preserve">四、任务接口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500"/>
        <w:gridCol w:w="4460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接口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方法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/task/list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分页获取任务列表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/task/{id}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获取任务详情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/task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创建任务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/task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PUT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更新任务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/task/{id}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DELETE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删除任务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/task/{id}/step/{step}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推进任务流程节点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/task/{id}/urge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任务催单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/task/{id}/cancel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取消任务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/task/{id}/logs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获取任务操作日志</w:t>
            </w:r>
          </w:p>
        </w:tc>
      </w:tr>
    </w:tbl>
    <w:p>
      <w:pPr>
        <w:pStyle w:val="Heading1"/>
      </w:pPr>
      <w:r>
        <w:t xml:space="preserve">五、排班与资源接口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500"/>
        <w:gridCol w:w="4460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接口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方法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/schedule/list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按年月获取排班列表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/schedule/date/{date}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按日期获取排班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/schedule/{id}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获取排班详情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/schedule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POST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创建排班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/schedule/{id}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PUT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更新排班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/vehicle/list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车辆列表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/staff/list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人员列表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/staff/on-duty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在岗人员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/staff/emergency-team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应急班组</w:t>
            </w:r>
          </w:p>
        </w:tc>
      </w:tr>
    </w:tbl>
    <w:p>
      <w:pPr>
        <w:pStyle w:val="Heading1"/>
      </w:pPr>
      <w:r>
        <w:t xml:space="preserve">六、统计看板接口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500"/>
        <w:gridCol w:w="4460"/>
      </w:tblGrid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接口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方法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说明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/dashboard/stats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首页核心统计数据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/dashboard/task-overview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任务概览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/dashboard/vehicle-status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车辆状态统计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/dashboard/personnel-status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人员状态统计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/dashboard/emergency-status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GET</w:t>
            </w:r>
          </w:p>
        </w:tc>
        <w:tc>
          <w:tcPr>
            <w:tcW w:type="dxa" w:w="4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应急状态统计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接口设计文档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2026-07-02T10:19:03.166Z</dcterms:created>
  <dcterms:modified xsi:type="dcterms:W3CDTF">2026-07-02T10:19:03.166Z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